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77" w:rsidRPr="00BD5FD4" w:rsidRDefault="00576277" w:rsidP="00BD5FD4">
      <w:pPr>
        <w:spacing w:line="240" w:lineRule="auto"/>
        <w:jc w:val="center"/>
        <w:rPr>
          <w:rFonts w:ascii="Arial" w:hAnsi="Arial" w:cs="Arial"/>
          <w:b/>
        </w:rPr>
      </w:pPr>
      <w:r w:rsidRPr="00BD5FD4">
        <w:rPr>
          <w:rFonts w:ascii="Arial" w:hAnsi="Arial" w:cs="Arial"/>
          <w:b/>
        </w:rPr>
        <w:t>BEFORE THE ODISHA ELECTRICITY REGULATORY COMMISSION, BIDYUT NIYAMAK BHAWAN, Unit-VIII, BHUBANESWAR</w:t>
      </w:r>
    </w:p>
    <w:p w:rsidR="00576277" w:rsidRPr="00BD5FD4" w:rsidRDefault="00576277" w:rsidP="00BD5FD4">
      <w:pPr>
        <w:tabs>
          <w:tab w:val="left" w:pos="7110"/>
        </w:tabs>
        <w:spacing w:line="240" w:lineRule="auto"/>
        <w:jc w:val="right"/>
        <w:rPr>
          <w:rFonts w:ascii="Arial" w:hAnsi="Arial" w:cs="Arial"/>
          <w:b/>
          <w:u w:val="single"/>
        </w:rPr>
      </w:pPr>
      <w:r w:rsidRPr="00BD5FD4">
        <w:rPr>
          <w:rFonts w:ascii="Arial" w:hAnsi="Arial" w:cs="Arial"/>
        </w:rPr>
        <w:t xml:space="preserve">                                                                                         </w:t>
      </w:r>
      <w:r w:rsidRPr="00BD5FD4">
        <w:rPr>
          <w:rFonts w:ascii="Arial" w:hAnsi="Arial" w:cs="Arial"/>
          <w:b/>
          <w:u w:val="single"/>
        </w:rPr>
        <w:t xml:space="preserve">Case No. 57/2015 </w:t>
      </w:r>
    </w:p>
    <w:p w:rsidR="00576277" w:rsidRPr="00BD5FD4" w:rsidRDefault="00576277" w:rsidP="00BD5FD4">
      <w:pPr>
        <w:spacing w:line="240" w:lineRule="auto"/>
        <w:rPr>
          <w:rFonts w:ascii="Arial" w:hAnsi="Arial" w:cs="Arial"/>
        </w:rPr>
      </w:pPr>
      <w:r w:rsidRPr="00BD5FD4">
        <w:rPr>
          <w:rFonts w:ascii="Arial" w:hAnsi="Arial" w:cs="Arial"/>
          <w:b/>
        </w:rPr>
        <w:t xml:space="preserve">                                                                                                                                                                                                  IN THE MATTER OF:  </w:t>
      </w:r>
      <w:r w:rsidRPr="00BD5FD4">
        <w:rPr>
          <w:rFonts w:ascii="Arial" w:hAnsi="Arial" w:cs="Arial"/>
        </w:rPr>
        <w:t>NESCO UTILITY</w:t>
      </w:r>
      <w:r w:rsidR="00BD5FD4">
        <w:rPr>
          <w:rFonts w:ascii="Arial" w:hAnsi="Arial" w:cs="Arial"/>
        </w:rPr>
        <w:t xml:space="preserve"> (NESCO)</w:t>
      </w:r>
      <w:r w:rsidRPr="00BD5FD4">
        <w:rPr>
          <w:rFonts w:ascii="Arial" w:hAnsi="Arial" w:cs="Arial"/>
          <w:b/>
        </w:rPr>
        <w:t>.</w:t>
      </w:r>
    </w:p>
    <w:p w:rsidR="00576277" w:rsidRPr="00BD5FD4" w:rsidRDefault="00576277" w:rsidP="00BD5FD4">
      <w:pPr>
        <w:pStyle w:val="BodyTextIndent2"/>
        <w:ind w:left="2880" w:hanging="2880"/>
        <w:rPr>
          <w:rFonts w:ascii="Arial" w:hAnsi="Arial" w:cs="Arial"/>
          <w:b/>
          <w:sz w:val="22"/>
          <w:szCs w:val="22"/>
        </w:rPr>
      </w:pPr>
      <w:r w:rsidRPr="00BD5FD4">
        <w:rPr>
          <w:rFonts w:ascii="Arial" w:hAnsi="Arial" w:cs="Arial"/>
          <w:b/>
          <w:sz w:val="22"/>
          <w:szCs w:val="22"/>
        </w:rPr>
        <w:t xml:space="preserve">                                                                                                                      ……….Applicant</w:t>
      </w:r>
    </w:p>
    <w:p w:rsidR="00576277" w:rsidRPr="00BD5FD4" w:rsidRDefault="00576277" w:rsidP="00BD5FD4">
      <w:pPr>
        <w:spacing w:line="240" w:lineRule="auto"/>
        <w:ind w:left="1980" w:firstLine="720"/>
        <w:jc w:val="both"/>
        <w:rPr>
          <w:rFonts w:ascii="Arial" w:hAnsi="Arial" w:cs="Arial"/>
        </w:rPr>
      </w:pPr>
    </w:p>
    <w:p w:rsidR="00576277" w:rsidRPr="00BD5FD4" w:rsidRDefault="00576277" w:rsidP="00BD5FD4">
      <w:pPr>
        <w:spacing w:line="240" w:lineRule="auto"/>
        <w:ind w:left="1980" w:firstLine="720"/>
        <w:jc w:val="both"/>
        <w:rPr>
          <w:rFonts w:ascii="Arial" w:hAnsi="Arial" w:cs="Arial"/>
          <w:b/>
          <w:bCs/>
        </w:rPr>
      </w:pPr>
      <w:r w:rsidRPr="00BD5FD4">
        <w:rPr>
          <w:rFonts w:ascii="Arial" w:hAnsi="Arial" w:cs="Arial"/>
        </w:rPr>
        <w:t xml:space="preserve">    </w:t>
      </w:r>
      <w:r w:rsidRPr="00BD5FD4">
        <w:rPr>
          <w:rFonts w:ascii="Arial" w:hAnsi="Arial" w:cs="Arial"/>
          <w:b/>
          <w:bCs/>
        </w:rPr>
        <w:t>AND</w:t>
      </w:r>
    </w:p>
    <w:p w:rsidR="00576277" w:rsidRPr="00BD5FD4" w:rsidRDefault="00576277" w:rsidP="00BD5FD4">
      <w:pPr>
        <w:spacing w:line="240" w:lineRule="auto"/>
        <w:ind w:left="2430" w:hanging="2430"/>
        <w:jc w:val="both"/>
        <w:rPr>
          <w:rFonts w:ascii="Arial" w:hAnsi="Arial" w:cs="Arial"/>
          <w:b/>
        </w:rPr>
      </w:pPr>
      <w:r w:rsidRPr="00BD5FD4">
        <w:rPr>
          <w:rFonts w:ascii="Arial" w:hAnsi="Arial" w:cs="Arial"/>
          <w:b/>
        </w:rPr>
        <w:t xml:space="preserve">IN THE MATTER OF: </w:t>
      </w:r>
      <w:r w:rsidR="00C61315" w:rsidRPr="00BD5FD4">
        <w:rPr>
          <w:rFonts w:ascii="Arial" w:hAnsi="Arial" w:cs="Arial"/>
        </w:rPr>
        <w:t xml:space="preserve">M/s. </w:t>
      </w:r>
      <w:proofErr w:type="spellStart"/>
      <w:r w:rsidR="00C61315" w:rsidRPr="00BD5FD4">
        <w:rPr>
          <w:rFonts w:ascii="Arial" w:hAnsi="Arial" w:cs="Arial"/>
        </w:rPr>
        <w:t>Facor</w:t>
      </w:r>
      <w:proofErr w:type="spellEnd"/>
      <w:r w:rsidR="00C61315" w:rsidRPr="00BD5FD4">
        <w:rPr>
          <w:rFonts w:ascii="Arial" w:hAnsi="Arial" w:cs="Arial"/>
        </w:rPr>
        <w:t xml:space="preserve"> Power Limited, </w:t>
      </w:r>
      <w:proofErr w:type="spellStart"/>
      <w:r w:rsidR="00C61315" w:rsidRPr="00BD5FD4">
        <w:rPr>
          <w:rFonts w:ascii="Arial" w:hAnsi="Arial" w:cs="Arial"/>
        </w:rPr>
        <w:t>Randia</w:t>
      </w:r>
      <w:proofErr w:type="spellEnd"/>
      <w:r w:rsidR="00C61315" w:rsidRPr="00BD5FD4">
        <w:rPr>
          <w:rFonts w:ascii="Arial" w:hAnsi="Arial" w:cs="Arial"/>
        </w:rPr>
        <w:t xml:space="preserve">, </w:t>
      </w:r>
      <w:proofErr w:type="spellStart"/>
      <w:proofErr w:type="gramStart"/>
      <w:r w:rsidR="00C61315" w:rsidRPr="00BD5FD4">
        <w:rPr>
          <w:rFonts w:ascii="Arial" w:hAnsi="Arial" w:cs="Arial"/>
        </w:rPr>
        <w:t>Bhadrak</w:t>
      </w:r>
      <w:proofErr w:type="spellEnd"/>
      <w:r w:rsidR="00C61315" w:rsidRPr="00BD5FD4">
        <w:rPr>
          <w:rFonts w:ascii="Arial" w:hAnsi="Arial" w:cs="Arial"/>
        </w:rPr>
        <w:t xml:space="preserve"> -756135</w:t>
      </w:r>
      <w:proofErr w:type="gramEnd"/>
    </w:p>
    <w:p w:rsidR="00576277" w:rsidRPr="00BD5FD4" w:rsidRDefault="00576277" w:rsidP="00BD5FD4">
      <w:pPr>
        <w:spacing w:line="240" w:lineRule="auto"/>
        <w:ind w:left="2430" w:hanging="2430"/>
        <w:jc w:val="both"/>
        <w:rPr>
          <w:rFonts w:ascii="Arial" w:hAnsi="Arial" w:cs="Arial"/>
          <w:b/>
        </w:rPr>
      </w:pPr>
      <w:r w:rsidRPr="00BD5FD4">
        <w:rPr>
          <w:rFonts w:ascii="Arial" w:hAnsi="Arial" w:cs="Arial"/>
          <w:b/>
        </w:rPr>
        <w:tab/>
      </w:r>
      <w:r w:rsidRPr="00BD5FD4">
        <w:rPr>
          <w:rFonts w:ascii="Arial" w:hAnsi="Arial" w:cs="Arial"/>
          <w:b/>
        </w:rPr>
        <w:tab/>
      </w:r>
      <w:r w:rsidRPr="00BD5FD4">
        <w:rPr>
          <w:rFonts w:ascii="Arial" w:hAnsi="Arial" w:cs="Arial"/>
          <w:b/>
        </w:rPr>
        <w:tab/>
      </w:r>
      <w:r w:rsidRPr="00BD5FD4">
        <w:rPr>
          <w:rFonts w:ascii="Arial" w:hAnsi="Arial" w:cs="Arial"/>
          <w:b/>
        </w:rPr>
        <w:tab/>
      </w:r>
      <w:r w:rsidRPr="00BD5FD4">
        <w:rPr>
          <w:rFonts w:ascii="Arial" w:hAnsi="Arial" w:cs="Arial"/>
          <w:b/>
        </w:rPr>
        <w:tab/>
      </w:r>
      <w:r w:rsidRPr="00BD5FD4">
        <w:rPr>
          <w:rFonts w:ascii="Arial" w:hAnsi="Arial" w:cs="Arial"/>
          <w:b/>
        </w:rPr>
        <w:tab/>
      </w:r>
      <w:r w:rsidRPr="00BD5FD4">
        <w:rPr>
          <w:rFonts w:ascii="Arial" w:hAnsi="Arial" w:cs="Arial"/>
          <w:b/>
        </w:rPr>
        <w:tab/>
      </w:r>
      <w:r w:rsidR="00BD5FD4">
        <w:rPr>
          <w:rFonts w:ascii="Arial" w:hAnsi="Arial" w:cs="Arial"/>
          <w:b/>
        </w:rPr>
        <w:t xml:space="preserve">              </w:t>
      </w:r>
      <w:r w:rsidRPr="00BD5FD4">
        <w:rPr>
          <w:rFonts w:ascii="Arial" w:hAnsi="Arial" w:cs="Arial"/>
          <w:b/>
        </w:rPr>
        <w:t>……..Objector</w:t>
      </w:r>
      <w:r w:rsidRPr="00BD5FD4">
        <w:rPr>
          <w:rFonts w:ascii="Arial" w:hAnsi="Arial" w:cs="Arial"/>
        </w:rPr>
        <w:tab/>
      </w:r>
      <w:r w:rsidRPr="00BD5FD4">
        <w:rPr>
          <w:rFonts w:ascii="Arial" w:hAnsi="Arial" w:cs="Arial"/>
        </w:rPr>
        <w:tab/>
      </w:r>
      <w:r w:rsidRPr="00BD5FD4">
        <w:rPr>
          <w:rFonts w:ascii="Arial" w:hAnsi="Arial" w:cs="Arial"/>
          <w:b/>
        </w:rPr>
        <w:t xml:space="preserve"> </w:t>
      </w:r>
    </w:p>
    <w:p w:rsidR="00576277" w:rsidRPr="00BD5FD4" w:rsidRDefault="00576277" w:rsidP="00BD5FD4">
      <w:pPr>
        <w:spacing w:line="240" w:lineRule="auto"/>
        <w:jc w:val="both"/>
        <w:rPr>
          <w:rFonts w:ascii="Arial" w:hAnsi="Arial" w:cs="Arial"/>
          <w:b/>
          <w:u w:val="single"/>
        </w:rPr>
      </w:pPr>
      <w:r w:rsidRPr="00BD5FD4">
        <w:rPr>
          <w:rFonts w:ascii="Arial" w:hAnsi="Arial" w:cs="Arial"/>
          <w:b/>
          <w:u w:val="single"/>
        </w:rPr>
        <w:t xml:space="preserve">Rejoinder to the objection filed by M/s. </w:t>
      </w:r>
      <w:proofErr w:type="spellStart"/>
      <w:r w:rsidRPr="00BD5FD4">
        <w:rPr>
          <w:rFonts w:ascii="Arial" w:hAnsi="Arial" w:cs="Arial"/>
          <w:b/>
          <w:u w:val="single"/>
        </w:rPr>
        <w:t>Facor</w:t>
      </w:r>
      <w:proofErr w:type="spellEnd"/>
      <w:r w:rsidRPr="00BD5FD4">
        <w:rPr>
          <w:rFonts w:ascii="Arial" w:hAnsi="Arial" w:cs="Arial"/>
          <w:b/>
          <w:u w:val="single"/>
        </w:rPr>
        <w:t xml:space="preserve"> Power Limited, </w:t>
      </w:r>
      <w:proofErr w:type="spellStart"/>
      <w:r w:rsidRPr="00BD5FD4">
        <w:rPr>
          <w:rFonts w:ascii="Arial" w:hAnsi="Arial" w:cs="Arial"/>
          <w:b/>
          <w:u w:val="single"/>
        </w:rPr>
        <w:t>Randia</w:t>
      </w:r>
      <w:proofErr w:type="spellEnd"/>
      <w:r w:rsidRPr="00BD5FD4">
        <w:rPr>
          <w:rFonts w:ascii="Arial" w:hAnsi="Arial" w:cs="Arial"/>
          <w:b/>
          <w:u w:val="single"/>
        </w:rPr>
        <w:t xml:space="preserve">, </w:t>
      </w:r>
      <w:proofErr w:type="spellStart"/>
      <w:r w:rsidRPr="00BD5FD4">
        <w:rPr>
          <w:rFonts w:ascii="Arial" w:hAnsi="Arial" w:cs="Arial"/>
          <w:b/>
          <w:u w:val="single"/>
        </w:rPr>
        <w:t>Bhadrak</w:t>
      </w:r>
      <w:proofErr w:type="spellEnd"/>
      <w:r w:rsidRPr="00BD5FD4">
        <w:rPr>
          <w:rFonts w:ascii="Arial" w:hAnsi="Arial" w:cs="Arial"/>
          <w:b/>
          <w:u w:val="single"/>
        </w:rPr>
        <w:t xml:space="preserve"> against the Aggregate Revenue Requirement &amp; Retail Supply Tariff Application filed by NESCO for the year 2016-17</w:t>
      </w:r>
    </w:p>
    <w:p w:rsidR="00576277" w:rsidRPr="00BD5FD4" w:rsidRDefault="00576277" w:rsidP="00BD5FD4">
      <w:pPr>
        <w:numPr>
          <w:ilvl w:val="0"/>
          <w:numId w:val="2"/>
        </w:numPr>
        <w:spacing w:after="0" w:line="240" w:lineRule="auto"/>
        <w:jc w:val="both"/>
        <w:rPr>
          <w:rFonts w:ascii="Arial" w:hAnsi="Arial" w:cs="Arial"/>
        </w:rPr>
      </w:pPr>
      <w:r w:rsidRPr="00BD5FD4">
        <w:rPr>
          <w:rFonts w:ascii="Arial" w:hAnsi="Arial" w:cs="Arial"/>
        </w:rPr>
        <w:t>The petitioner has filed the Aggregate Revenue Requirement and Retail Supply Tariff Application for the FY 2016-17 under Section 62 and other applicable provisions of Electricity Act 2003 and in conformity with the provisions of OERC (Terms and Conditions for determination of Tariff) Regulations, 2004 and OERC (Conduct of Business) Regulations 2004.</w:t>
      </w:r>
    </w:p>
    <w:p w:rsidR="00576277" w:rsidRPr="00BD5FD4" w:rsidRDefault="00576277" w:rsidP="00BD5FD4">
      <w:pPr>
        <w:spacing w:after="0" w:line="240" w:lineRule="auto"/>
        <w:ind w:left="720"/>
        <w:jc w:val="both"/>
        <w:rPr>
          <w:rFonts w:ascii="Arial" w:hAnsi="Arial" w:cs="Arial"/>
        </w:rPr>
      </w:pPr>
    </w:p>
    <w:p w:rsidR="00576277" w:rsidRPr="00BD5FD4" w:rsidRDefault="00576277" w:rsidP="00BD5FD4">
      <w:pPr>
        <w:numPr>
          <w:ilvl w:val="0"/>
          <w:numId w:val="2"/>
        </w:numPr>
        <w:spacing w:after="0" w:line="240" w:lineRule="auto"/>
        <w:jc w:val="both"/>
        <w:rPr>
          <w:rFonts w:ascii="Arial" w:hAnsi="Arial" w:cs="Arial"/>
        </w:rPr>
      </w:pPr>
      <w:r w:rsidRPr="00BD5FD4">
        <w:rPr>
          <w:rFonts w:ascii="Arial" w:hAnsi="Arial" w:cs="Arial"/>
        </w:rPr>
        <w:t>Under regulation 80(15) of OERC Distribution (Condition of Supply) Code 2004- the category  of Industries owning generating stations and Captive Power Plants availing Emergency Supply is defined as :</w:t>
      </w:r>
    </w:p>
    <w:p w:rsidR="00576277" w:rsidRPr="00BD5FD4" w:rsidRDefault="00576277" w:rsidP="00BD5FD4">
      <w:pPr>
        <w:pStyle w:val="ListParagraph"/>
        <w:spacing w:line="240" w:lineRule="auto"/>
        <w:rPr>
          <w:rFonts w:ascii="Arial" w:hAnsi="Arial" w:cs="Arial"/>
        </w:rPr>
      </w:pPr>
    </w:p>
    <w:p w:rsidR="00576277" w:rsidRPr="00BD5FD4" w:rsidRDefault="00576277" w:rsidP="00BD5FD4">
      <w:pPr>
        <w:pStyle w:val="ListParagraph"/>
        <w:tabs>
          <w:tab w:val="left" w:pos="840"/>
        </w:tabs>
        <w:spacing w:line="240" w:lineRule="auto"/>
        <w:jc w:val="both"/>
        <w:rPr>
          <w:rFonts w:ascii="Arial" w:hAnsi="Arial" w:cs="Arial"/>
          <w:b/>
        </w:rPr>
      </w:pPr>
      <w:r w:rsidRPr="00BD5FD4">
        <w:rPr>
          <w:rFonts w:ascii="Arial" w:hAnsi="Arial" w:cs="Arial"/>
          <w:b/>
        </w:rPr>
        <w:t xml:space="preserve">Quote: </w:t>
      </w:r>
    </w:p>
    <w:p w:rsidR="001E74A1" w:rsidRPr="00BD5FD4" w:rsidRDefault="00576277" w:rsidP="00BD5FD4">
      <w:pPr>
        <w:tabs>
          <w:tab w:val="left" w:pos="840"/>
        </w:tabs>
        <w:spacing w:line="240" w:lineRule="auto"/>
        <w:ind w:left="720"/>
        <w:jc w:val="both"/>
        <w:rPr>
          <w:rFonts w:ascii="Arial" w:hAnsi="Arial" w:cs="Arial"/>
        </w:rPr>
      </w:pPr>
      <w:r w:rsidRPr="00BD5FD4">
        <w:rPr>
          <w:rFonts w:ascii="Arial" w:hAnsi="Arial" w:cs="Arial"/>
        </w:rPr>
        <w:t xml:space="preserve">“This category relates to supply of power with generating stations including Captive Power plants only for start –up of the unit or to meet their essential auxiliary and survival requirements </w:t>
      </w:r>
      <w:r w:rsidRPr="00BD5FD4">
        <w:rPr>
          <w:rFonts w:ascii="Arial" w:hAnsi="Arial" w:cs="Arial"/>
          <w:b/>
        </w:rPr>
        <w:t>in the event of failure of their generation capacity</w:t>
      </w:r>
      <w:r w:rsidRPr="00BD5FD4">
        <w:rPr>
          <w:rFonts w:ascii="Arial" w:hAnsi="Arial" w:cs="Arial"/>
        </w:rPr>
        <w:t>. Such emergency assistance shall be limited to 100% of the rated capacity of the largest unit in the Captive Power plant of Generating Stations.  “</w:t>
      </w:r>
    </w:p>
    <w:p w:rsidR="00576277" w:rsidRPr="00BD5FD4" w:rsidRDefault="00576277" w:rsidP="00BD5FD4">
      <w:pPr>
        <w:pStyle w:val="ListParagraph"/>
        <w:numPr>
          <w:ilvl w:val="0"/>
          <w:numId w:val="2"/>
        </w:numPr>
        <w:tabs>
          <w:tab w:val="left" w:pos="840"/>
        </w:tabs>
        <w:spacing w:line="240" w:lineRule="auto"/>
        <w:jc w:val="both"/>
        <w:rPr>
          <w:rFonts w:ascii="Arial" w:hAnsi="Arial" w:cs="Arial"/>
        </w:rPr>
      </w:pPr>
      <w:r w:rsidRPr="00BD5FD4">
        <w:rPr>
          <w:rFonts w:ascii="Arial" w:hAnsi="Arial" w:cs="Arial"/>
        </w:rPr>
        <w:t>The contention of the objector that the drawl of the emergency power is always</w:t>
      </w:r>
      <w:r w:rsidR="00370FFF" w:rsidRPr="00BD5FD4">
        <w:rPr>
          <w:rFonts w:ascii="Arial" w:hAnsi="Arial" w:cs="Arial"/>
        </w:rPr>
        <w:t xml:space="preserve"> subject to technical feasibility is not true in the context of the above </w:t>
      </w:r>
      <w:proofErr w:type="gramStart"/>
      <w:r w:rsidR="00370FFF" w:rsidRPr="00BD5FD4">
        <w:rPr>
          <w:rFonts w:ascii="Arial" w:hAnsi="Arial" w:cs="Arial"/>
        </w:rPr>
        <w:t>regulation .</w:t>
      </w:r>
      <w:proofErr w:type="gramEnd"/>
      <w:r w:rsidR="00370FFF" w:rsidRPr="00BD5FD4">
        <w:rPr>
          <w:rFonts w:ascii="Arial" w:hAnsi="Arial" w:cs="Arial"/>
        </w:rPr>
        <w:t xml:space="preserve"> As stated above, the utility has industries owning CGP with capacity around 125MW,</w:t>
      </w:r>
      <w:r w:rsidR="001F70C0" w:rsidRPr="00BD5FD4">
        <w:rPr>
          <w:rFonts w:ascii="Arial" w:hAnsi="Arial" w:cs="Arial"/>
        </w:rPr>
        <w:t xml:space="preserve"> </w:t>
      </w:r>
      <w:proofErr w:type="gramStart"/>
      <w:r w:rsidR="00370FFF" w:rsidRPr="00BD5FD4">
        <w:rPr>
          <w:rFonts w:ascii="Arial" w:hAnsi="Arial" w:cs="Arial"/>
        </w:rPr>
        <w:t>whereas  the</w:t>
      </w:r>
      <w:proofErr w:type="gramEnd"/>
      <w:r w:rsidR="00370FFF" w:rsidRPr="00BD5FD4">
        <w:rPr>
          <w:rFonts w:ascii="Arial" w:hAnsi="Arial" w:cs="Arial"/>
        </w:rPr>
        <w:t xml:space="preserve"> connectivity clearance is only for 50MW. If as per regulation the industry will claim to draw power </w:t>
      </w:r>
      <w:proofErr w:type="spellStart"/>
      <w:r w:rsidR="00370FFF" w:rsidRPr="00BD5FD4">
        <w:rPr>
          <w:rFonts w:ascii="Arial" w:hAnsi="Arial" w:cs="Arial"/>
        </w:rPr>
        <w:t>upto</w:t>
      </w:r>
      <w:proofErr w:type="spellEnd"/>
      <w:r w:rsidR="00370FFF" w:rsidRPr="00BD5FD4">
        <w:rPr>
          <w:rFonts w:ascii="Arial" w:hAnsi="Arial" w:cs="Arial"/>
        </w:rPr>
        <w:t xml:space="preserve"> the largest capacity ,i.e,125MW , then how the feasibility and availability be met with?</w:t>
      </w:r>
    </w:p>
    <w:p w:rsidR="001E74A1" w:rsidRPr="00BD5FD4" w:rsidRDefault="001E74A1" w:rsidP="00BD5FD4">
      <w:pPr>
        <w:pStyle w:val="ListParagraph"/>
        <w:spacing w:line="240" w:lineRule="auto"/>
        <w:ind w:left="630"/>
        <w:jc w:val="both"/>
        <w:rPr>
          <w:rFonts w:ascii="Arial" w:hAnsi="Arial" w:cs="Arial"/>
        </w:rPr>
      </w:pPr>
    </w:p>
    <w:p w:rsidR="00370FFF" w:rsidRPr="00BD5FD4" w:rsidRDefault="001E74A1" w:rsidP="00BD5FD4">
      <w:pPr>
        <w:pStyle w:val="ListParagraph"/>
        <w:spacing w:line="240" w:lineRule="auto"/>
        <w:ind w:left="630" w:hanging="270"/>
        <w:jc w:val="both"/>
        <w:rPr>
          <w:rFonts w:ascii="Arial" w:hAnsi="Arial" w:cs="Arial"/>
        </w:rPr>
      </w:pPr>
      <w:r w:rsidRPr="00BD5FD4">
        <w:rPr>
          <w:rFonts w:ascii="Arial" w:hAnsi="Arial" w:cs="Arial"/>
        </w:rPr>
        <w:t xml:space="preserve">4. </w:t>
      </w:r>
      <w:r w:rsidR="00370FFF" w:rsidRPr="00BD5FD4">
        <w:rPr>
          <w:rFonts w:ascii="Arial" w:hAnsi="Arial" w:cs="Arial"/>
        </w:rPr>
        <w:t xml:space="preserve">The Tariff in emergency category is higher than the corresponding Industrial category as because they do not pay the demand charge even though the utility has to always keep the </w:t>
      </w:r>
      <w:proofErr w:type="gramStart"/>
      <w:r w:rsidR="00370FFF" w:rsidRPr="00BD5FD4">
        <w:rPr>
          <w:rFonts w:ascii="Arial" w:hAnsi="Arial" w:cs="Arial"/>
        </w:rPr>
        <w:t>specified  quantum</w:t>
      </w:r>
      <w:proofErr w:type="gramEnd"/>
      <w:r w:rsidR="00370FFF" w:rsidRPr="00BD5FD4">
        <w:rPr>
          <w:rFonts w:ascii="Arial" w:hAnsi="Arial" w:cs="Arial"/>
        </w:rPr>
        <w:t xml:space="preserve"> reserved for them and they can draw the same as and when required.</w:t>
      </w:r>
    </w:p>
    <w:p w:rsidR="001E74A1" w:rsidRPr="00BD5FD4" w:rsidRDefault="00370FFF" w:rsidP="00BD5FD4">
      <w:pPr>
        <w:pStyle w:val="ListParagraph"/>
        <w:spacing w:line="240" w:lineRule="auto"/>
        <w:ind w:left="630"/>
        <w:jc w:val="both"/>
        <w:rPr>
          <w:rFonts w:ascii="Arial" w:hAnsi="Arial" w:cs="Arial"/>
        </w:rPr>
      </w:pPr>
      <w:r w:rsidRPr="00BD5FD4">
        <w:rPr>
          <w:rFonts w:ascii="Arial" w:hAnsi="Arial" w:cs="Arial"/>
        </w:rPr>
        <w:t xml:space="preserve">The proposal given by NESCO does not violate the provisions of regulation and have been submitted before the </w:t>
      </w:r>
      <w:proofErr w:type="spellStart"/>
      <w:r w:rsidRPr="00BD5FD4">
        <w:rPr>
          <w:rFonts w:ascii="Arial" w:hAnsi="Arial" w:cs="Arial"/>
        </w:rPr>
        <w:t>Hon’ble</w:t>
      </w:r>
      <w:proofErr w:type="spellEnd"/>
      <w:r w:rsidRPr="00BD5FD4">
        <w:rPr>
          <w:rFonts w:ascii="Arial" w:hAnsi="Arial" w:cs="Arial"/>
        </w:rPr>
        <w:t xml:space="preserve"> Commission for </w:t>
      </w:r>
      <w:r w:rsidR="001E74A1" w:rsidRPr="00BD5FD4">
        <w:rPr>
          <w:rFonts w:ascii="Arial" w:hAnsi="Arial" w:cs="Arial"/>
        </w:rPr>
        <w:t>consideration.</w:t>
      </w:r>
    </w:p>
    <w:p w:rsidR="001E74A1" w:rsidRPr="00BD5FD4" w:rsidRDefault="001E74A1" w:rsidP="00BD5FD4">
      <w:pPr>
        <w:pStyle w:val="ListParagraph"/>
        <w:spacing w:line="240" w:lineRule="auto"/>
        <w:ind w:left="630"/>
        <w:jc w:val="both"/>
        <w:rPr>
          <w:rFonts w:ascii="Arial" w:hAnsi="Arial" w:cs="Arial"/>
        </w:rPr>
      </w:pPr>
    </w:p>
    <w:p w:rsidR="00370FFF" w:rsidRPr="00BD5FD4" w:rsidRDefault="001E74A1" w:rsidP="00BD5FD4">
      <w:pPr>
        <w:pStyle w:val="ListParagraph"/>
        <w:numPr>
          <w:ilvl w:val="0"/>
          <w:numId w:val="3"/>
        </w:numPr>
        <w:spacing w:line="240" w:lineRule="auto"/>
        <w:ind w:left="630" w:hanging="270"/>
        <w:jc w:val="both"/>
        <w:rPr>
          <w:rFonts w:ascii="Arial" w:hAnsi="Arial" w:cs="Arial"/>
        </w:rPr>
      </w:pPr>
      <w:r w:rsidRPr="00BD5FD4">
        <w:rPr>
          <w:rFonts w:ascii="Arial" w:hAnsi="Arial" w:cs="Arial"/>
        </w:rPr>
        <w:t xml:space="preserve">As per the provisions of regulation the category as Emergency Supply to Industries owning CGP is there. However, the industries owning CGP can be categorised under </w:t>
      </w:r>
      <w:r w:rsidRPr="00BD5FD4">
        <w:rPr>
          <w:rFonts w:ascii="Arial" w:hAnsi="Arial" w:cs="Arial"/>
        </w:rPr>
        <w:lastRenderedPageBreak/>
        <w:t xml:space="preserve">Large Industry category as well as the same can be categorised under ‘emergency supply to industries ‘depending on the utilisation of power.   </w:t>
      </w:r>
    </w:p>
    <w:p w:rsidR="00576277" w:rsidRPr="00BD5FD4" w:rsidRDefault="00576277" w:rsidP="00BD5FD4">
      <w:pPr>
        <w:numPr>
          <w:ilvl w:val="0"/>
          <w:numId w:val="3"/>
        </w:numPr>
        <w:autoSpaceDE w:val="0"/>
        <w:autoSpaceDN w:val="0"/>
        <w:adjustRightInd w:val="0"/>
        <w:spacing w:after="0" w:line="240" w:lineRule="auto"/>
        <w:ind w:left="630"/>
        <w:jc w:val="both"/>
        <w:rPr>
          <w:rFonts w:ascii="Arial" w:hAnsi="Arial" w:cs="Arial"/>
        </w:rPr>
      </w:pPr>
      <w:proofErr w:type="gramStart"/>
      <w:r w:rsidRPr="00BD5FD4">
        <w:rPr>
          <w:rFonts w:ascii="Arial" w:hAnsi="Arial" w:cs="Arial"/>
        </w:rPr>
        <w:t xml:space="preserve">That, the reply to the queries of the </w:t>
      </w:r>
      <w:proofErr w:type="spellStart"/>
      <w:r w:rsidRPr="00BD5FD4">
        <w:rPr>
          <w:rFonts w:ascii="Arial" w:hAnsi="Arial" w:cs="Arial"/>
        </w:rPr>
        <w:t>Hon’ble</w:t>
      </w:r>
      <w:proofErr w:type="spellEnd"/>
      <w:r w:rsidRPr="00BD5FD4">
        <w:rPr>
          <w:rFonts w:ascii="Arial" w:hAnsi="Arial" w:cs="Arial"/>
        </w:rPr>
        <w:t xml:space="preserve"> OERC regarding the Aggregate Revenue Requirement &amp; Retail Supply Tariff Application filed by NESCO for the year 2016-17 have</w:t>
      </w:r>
      <w:proofErr w:type="gramEnd"/>
      <w:r w:rsidRPr="00BD5FD4">
        <w:rPr>
          <w:rFonts w:ascii="Arial" w:hAnsi="Arial" w:cs="Arial"/>
        </w:rPr>
        <w:t xml:space="preserve"> been placed in NESCO utility website </w:t>
      </w:r>
      <w:hyperlink r:id="rId5" w:history="1">
        <w:r w:rsidRPr="00BD5FD4">
          <w:rPr>
            <w:rStyle w:val="Hyperlink"/>
            <w:rFonts w:ascii="Arial" w:hAnsi="Arial" w:cs="Arial"/>
          </w:rPr>
          <w:t>www.nescoodisha.com</w:t>
        </w:r>
      </w:hyperlink>
      <w:r w:rsidRPr="00BD5FD4">
        <w:rPr>
          <w:rFonts w:ascii="Arial" w:hAnsi="Arial" w:cs="Arial"/>
        </w:rPr>
        <w:t>, which may please be referred by the objector for further clarification.</w:t>
      </w:r>
    </w:p>
    <w:p w:rsidR="00576277" w:rsidRPr="00BD5FD4" w:rsidRDefault="00576277" w:rsidP="00BD5FD4">
      <w:pPr>
        <w:autoSpaceDE w:val="0"/>
        <w:autoSpaceDN w:val="0"/>
        <w:adjustRightInd w:val="0"/>
        <w:spacing w:after="0" w:line="240" w:lineRule="auto"/>
        <w:ind w:left="630"/>
        <w:jc w:val="both"/>
        <w:rPr>
          <w:rFonts w:ascii="Arial" w:hAnsi="Arial" w:cs="Arial"/>
        </w:rPr>
      </w:pPr>
    </w:p>
    <w:p w:rsidR="00576277" w:rsidRPr="00BD5FD4" w:rsidRDefault="00576277" w:rsidP="00BD5FD4">
      <w:pPr>
        <w:autoSpaceDE w:val="0"/>
        <w:autoSpaceDN w:val="0"/>
        <w:adjustRightInd w:val="0"/>
        <w:spacing w:after="0" w:line="240" w:lineRule="auto"/>
        <w:ind w:left="630"/>
        <w:jc w:val="both"/>
        <w:rPr>
          <w:rFonts w:ascii="Arial" w:hAnsi="Arial" w:cs="Arial"/>
        </w:rPr>
      </w:pPr>
      <w:r w:rsidRPr="00BD5FD4">
        <w:rPr>
          <w:rFonts w:ascii="Arial" w:hAnsi="Arial" w:cs="Arial"/>
        </w:rPr>
        <w:tab/>
      </w:r>
      <w:r w:rsidRPr="00BD5FD4">
        <w:rPr>
          <w:rFonts w:ascii="Arial" w:hAnsi="Arial" w:cs="Arial"/>
        </w:rPr>
        <w:tab/>
      </w:r>
      <w:r w:rsidRPr="00BD5FD4">
        <w:rPr>
          <w:rFonts w:ascii="Arial" w:hAnsi="Arial" w:cs="Arial"/>
        </w:rPr>
        <w:tab/>
      </w:r>
      <w:r w:rsidRPr="00BD5FD4">
        <w:rPr>
          <w:rFonts w:ascii="Arial" w:hAnsi="Arial" w:cs="Arial"/>
        </w:rPr>
        <w:tab/>
      </w:r>
      <w:r w:rsidRPr="00BD5FD4">
        <w:rPr>
          <w:rFonts w:ascii="Arial" w:hAnsi="Arial" w:cs="Arial"/>
        </w:rPr>
        <w:tab/>
      </w:r>
      <w:r w:rsidRPr="00BD5FD4">
        <w:rPr>
          <w:rFonts w:ascii="Arial" w:hAnsi="Arial" w:cs="Arial"/>
        </w:rPr>
        <w:tab/>
      </w:r>
      <w:r w:rsidRPr="00BD5FD4">
        <w:rPr>
          <w:rFonts w:ascii="Arial" w:hAnsi="Arial" w:cs="Arial"/>
        </w:rPr>
        <w:tab/>
      </w:r>
      <w:r w:rsidR="00BD5FD4">
        <w:rPr>
          <w:rFonts w:ascii="Arial" w:hAnsi="Arial" w:cs="Arial"/>
        </w:rPr>
        <w:t xml:space="preserve">             </w:t>
      </w:r>
      <w:r w:rsidRPr="00BD5FD4">
        <w:rPr>
          <w:rFonts w:ascii="Arial" w:hAnsi="Arial" w:cs="Arial"/>
        </w:rPr>
        <w:t xml:space="preserve">For and on behalf of   </w:t>
      </w:r>
    </w:p>
    <w:p w:rsidR="00576277" w:rsidRPr="00BD5FD4" w:rsidRDefault="00576277" w:rsidP="00BD5FD4">
      <w:pPr>
        <w:pStyle w:val="NoSpacing"/>
        <w:rPr>
          <w:rFonts w:ascii="Arial" w:hAnsi="Arial" w:cs="Arial"/>
        </w:rPr>
      </w:pPr>
      <w:r w:rsidRPr="00BD5FD4">
        <w:rPr>
          <w:rFonts w:ascii="Arial" w:hAnsi="Arial" w:cs="Arial"/>
        </w:rPr>
        <w:tab/>
      </w:r>
      <w:r w:rsidRPr="00BD5FD4">
        <w:rPr>
          <w:rFonts w:ascii="Arial" w:hAnsi="Arial" w:cs="Arial"/>
        </w:rPr>
        <w:tab/>
        <w:t xml:space="preserve">                                                                         </w:t>
      </w:r>
      <w:r w:rsidR="00BD5FD4">
        <w:rPr>
          <w:rFonts w:ascii="Arial" w:hAnsi="Arial" w:cs="Arial"/>
        </w:rPr>
        <w:t xml:space="preserve">   </w:t>
      </w:r>
      <w:r w:rsidRPr="00BD5FD4">
        <w:rPr>
          <w:rFonts w:ascii="Arial" w:hAnsi="Arial" w:cs="Arial"/>
        </w:rPr>
        <w:t xml:space="preserve"> NESCO </w:t>
      </w:r>
      <w:r w:rsidR="00BD5FD4">
        <w:rPr>
          <w:rFonts w:ascii="Arial" w:hAnsi="Arial" w:cs="Arial"/>
        </w:rPr>
        <w:t>Utility</w:t>
      </w:r>
    </w:p>
    <w:p w:rsidR="00576277" w:rsidRPr="00BD5FD4" w:rsidRDefault="00576277" w:rsidP="00BD5FD4">
      <w:pPr>
        <w:pStyle w:val="NoSpacing"/>
        <w:rPr>
          <w:rFonts w:ascii="Arial" w:hAnsi="Arial" w:cs="Arial"/>
          <w:b/>
        </w:rPr>
      </w:pPr>
    </w:p>
    <w:p w:rsidR="00576277" w:rsidRPr="00BD5FD4" w:rsidRDefault="00576277" w:rsidP="00BD5FD4">
      <w:pPr>
        <w:pStyle w:val="NoSpacing"/>
        <w:rPr>
          <w:rFonts w:ascii="Arial" w:hAnsi="Arial" w:cs="Arial"/>
          <w:b/>
        </w:rPr>
      </w:pPr>
      <w:r w:rsidRPr="00BD5FD4">
        <w:rPr>
          <w:rFonts w:ascii="Arial" w:hAnsi="Arial" w:cs="Arial"/>
          <w:b/>
        </w:rPr>
        <w:tab/>
      </w:r>
      <w:r w:rsidRPr="00BD5FD4">
        <w:rPr>
          <w:rFonts w:ascii="Arial" w:hAnsi="Arial" w:cs="Arial"/>
          <w:b/>
        </w:rPr>
        <w:tab/>
      </w:r>
      <w:r w:rsidRPr="00BD5FD4">
        <w:rPr>
          <w:rFonts w:ascii="Arial" w:hAnsi="Arial" w:cs="Arial"/>
          <w:b/>
        </w:rPr>
        <w:tab/>
      </w:r>
    </w:p>
    <w:p w:rsidR="00576277" w:rsidRPr="00BD5FD4" w:rsidRDefault="00576277" w:rsidP="00BD5FD4">
      <w:pPr>
        <w:pStyle w:val="NoSpacing"/>
        <w:rPr>
          <w:rFonts w:ascii="Arial" w:hAnsi="Arial" w:cs="Arial"/>
          <w:b/>
        </w:rPr>
      </w:pPr>
      <w:r w:rsidRPr="00BD5FD4">
        <w:rPr>
          <w:rFonts w:ascii="Arial" w:hAnsi="Arial" w:cs="Arial"/>
          <w:b/>
        </w:rPr>
        <w:t xml:space="preserve">                                                                                             </w:t>
      </w:r>
      <w:r w:rsidR="00FA7927">
        <w:rPr>
          <w:rFonts w:ascii="Arial" w:hAnsi="Arial" w:cs="Arial"/>
          <w:b/>
        </w:rPr>
        <w:t xml:space="preserve"> </w:t>
      </w:r>
      <w:r w:rsidRPr="00BD5FD4">
        <w:rPr>
          <w:rFonts w:ascii="Arial" w:hAnsi="Arial" w:cs="Arial"/>
          <w:b/>
        </w:rPr>
        <w:t xml:space="preserve"> </w:t>
      </w:r>
      <w:r w:rsidR="00FA7927">
        <w:rPr>
          <w:rFonts w:ascii="Arial" w:hAnsi="Arial" w:cs="Arial"/>
          <w:b/>
        </w:rPr>
        <w:t>Authorised</w:t>
      </w:r>
      <w:r w:rsidRPr="00BD5FD4">
        <w:rPr>
          <w:rFonts w:ascii="Arial" w:hAnsi="Arial" w:cs="Arial"/>
          <w:b/>
        </w:rPr>
        <w:t xml:space="preserve"> Officer</w:t>
      </w:r>
    </w:p>
    <w:p w:rsidR="00576277" w:rsidRPr="00BD5FD4" w:rsidRDefault="00576277" w:rsidP="00BD5FD4">
      <w:pPr>
        <w:pStyle w:val="NoSpacing"/>
        <w:rPr>
          <w:rFonts w:ascii="Arial" w:hAnsi="Arial" w:cs="Arial"/>
          <w:b/>
        </w:rPr>
      </w:pPr>
      <w:r w:rsidRPr="00BD5FD4">
        <w:rPr>
          <w:rFonts w:ascii="Arial" w:hAnsi="Arial" w:cs="Arial"/>
          <w:b/>
        </w:rPr>
        <w:t xml:space="preserve">                                                                                              </w:t>
      </w:r>
    </w:p>
    <w:p w:rsidR="001F70C0" w:rsidRPr="00BD5FD4" w:rsidRDefault="00576277" w:rsidP="00BD5FD4">
      <w:pPr>
        <w:spacing w:line="240" w:lineRule="auto"/>
        <w:ind w:left="2430" w:hanging="2430"/>
        <w:jc w:val="both"/>
        <w:rPr>
          <w:rFonts w:ascii="Arial" w:hAnsi="Arial" w:cs="Arial"/>
          <w:b/>
        </w:rPr>
      </w:pPr>
      <w:r w:rsidRPr="00BD5FD4">
        <w:rPr>
          <w:rFonts w:ascii="Arial" w:hAnsi="Arial" w:cs="Arial"/>
        </w:rPr>
        <w:t>C.C. to</w:t>
      </w:r>
      <w:r w:rsidR="001F70C0" w:rsidRPr="00BD5FD4">
        <w:rPr>
          <w:rFonts w:ascii="Arial" w:hAnsi="Arial" w:cs="Arial"/>
        </w:rPr>
        <w:t xml:space="preserve"> M/s. </w:t>
      </w:r>
      <w:proofErr w:type="spellStart"/>
      <w:r w:rsidR="001F70C0" w:rsidRPr="00BD5FD4">
        <w:rPr>
          <w:rFonts w:ascii="Arial" w:hAnsi="Arial" w:cs="Arial"/>
        </w:rPr>
        <w:t>Facor</w:t>
      </w:r>
      <w:proofErr w:type="spellEnd"/>
      <w:r w:rsidR="001F70C0" w:rsidRPr="00BD5FD4">
        <w:rPr>
          <w:rFonts w:ascii="Arial" w:hAnsi="Arial" w:cs="Arial"/>
        </w:rPr>
        <w:t xml:space="preserve"> Power Limited, </w:t>
      </w:r>
      <w:proofErr w:type="spellStart"/>
      <w:r w:rsidR="001F70C0" w:rsidRPr="00BD5FD4">
        <w:rPr>
          <w:rFonts w:ascii="Arial" w:hAnsi="Arial" w:cs="Arial"/>
        </w:rPr>
        <w:t>Randia</w:t>
      </w:r>
      <w:proofErr w:type="spellEnd"/>
      <w:r w:rsidR="001F70C0" w:rsidRPr="00BD5FD4">
        <w:rPr>
          <w:rFonts w:ascii="Arial" w:hAnsi="Arial" w:cs="Arial"/>
        </w:rPr>
        <w:t xml:space="preserve">, </w:t>
      </w:r>
      <w:proofErr w:type="spellStart"/>
      <w:r w:rsidR="001F70C0" w:rsidRPr="00BD5FD4">
        <w:rPr>
          <w:rFonts w:ascii="Arial" w:hAnsi="Arial" w:cs="Arial"/>
        </w:rPr>
        <w:t>Bhadrak</w:t>
      </w:r>
      <w:proofErr w:type="spellEnd"/>
      <w:r w:rsidR="001F70C0" w:rsidRPr="00BD5FD4">
        <w:rPr>
          <w:rFonts w:ascii="Arial" w:hAnsi="Arial" w:cs="Arial"/>
        </w:rPr>
        <w:t xml:space="preserve"> -756135</w:t>
      </w:r>
    </w:p>
    <w:p w:rsidR="00576277" w:rsidRPr="00BD5FD4" w:rsidRDefault="00576277" w:rsidP="00BD5FD4">
      <w:pPr>
        <w:spacing w:line="240" w:lineRule="auto"/>
        <w:jc w:val="both"/>
        <w:rPr>
          <w:rFonts w:ascii="Arial" w:hAnsi="Arial" w:cs="Arial"/>
        </w:rPr>
      </w:pPr>
    </w:p>
    <w:p w:rsidR="00576277" w:rsidRPr="00BD5FD4" w:rsidRDefault="00576277" w:rsidP="00BD5FD4">
      <w:pPr>
        <w:spacing w:line="240" w:lineRule="auto"/>
        <w:rPr>
          <w:rFonts w:ascii="Arial" w:hAnsi="Arial" w:cs="Arial"/>
        </w:rPr>
      </w:pPr>
    </w:p>
    <w:p w:rsidR="00576277" w:rsidRPr="00BD5FD4" w:rsidRDefault="00576277" w:rsidP="00BD5FD4">
      <w:pPr>
        <w:spacing w:line="240" w:lineRule="auto"/>
        <w:rPr>
          <w:rFonts w:ascii="Arial" w:hAnsi="Arial" w:cs="Arial"/>
        </w:rPr>
      </w:pPr>
    </w:p>
    <w:p w:rsidR="007D586E" w:rsidRPr="00BD5FD4" w:rsidRDefault="007D586E" w:rsidP="00BD5FD4">
      <w:pPr>
        <w:spacing w:line="240" w:lineRule="auto"/>
        <w:rPr>
          <w:rFonts w:ascii="Arial" w:hAnsi="Arial" w:cs="Arial"/>
        </w:rPr>
      </w:pPr>
    </w:p>
    <w:sectPr w:rsidR="007D586E" w:rsidRPr="00BD5FD4" w:rsidSect="001E00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3CD8AFD8"/>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EC1CAE"/>
    <w:multiLevelType w:val="hybridMultilevel"/>
    <w:tmpl w:val="47003A56"/>
    <w:lvl w:ilvl="0" w:tplc="D5F8108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576277"/>
    <w:rsid w:val="001E74A1"/>
    <w:rsid w:val="001F70C0"/>
    <w:rsid w:val="00370FFF"/>
    <w:rsid w:val="004F6598"/>
    <w:rsid w:val="00576277"/>
    <w:rsid w:val="00715271"/>
    <w:rsid w:val="007D586E"/>
    <w:rsid w:val="00980BC8"/>
    <w:rsid w:val="00BD5FD4"/>
    <w:rsid w:val="00C61315"/>
    <w:rsid w:val="00FA792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5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576277"/>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76277"/>
    <w:rPr>
      <w:rFonts w:ascii="Times New Roman" w:eastAsia="Times New Roman" w:hAnsi="Times New Roman" w:cs="Times New Roman"/>
      <w:sz w:val="24"/>
      <w:szCs w:val="24"/>
    </w:rPr>
  </w:style>
  <w:style w:type="character" w:styleId="Hyperlink">
    <w:name w:val="Hyperlink"/>
    <w:basedOn w:val="DefaultParagraphFont"/>
    <w:rsid w:val="00576277"/>
    <w:rPr>
      <w:color w:val="0000FF"/>
      <w:u w:val="single"/>
    </w:rPr>
  </w:style>
  <w:style w:type="paragraph" w:styleId="ListParagraph">
    <w:name w:val="List Paragraph"/>
    <w:basedOn w:val="Normal"/>
    <w:uiPriority w:val="34"/>
    <w:qFormat/>
    <w:rsid w:val="00576277"/>
    <w:pPr>
      <w:ind w:left="720"/>
      <w:contextualSpacing/>
    </w:pPr>
    <w:rPr>
      <w:lang w:val="en-IN" w:eastAsia="en-IN"/>
    </w:rPr>
  </w:style>
  <w:style w:type="paragraph" w:styleId="NoSpacing">
    <w:name w:val="No Spacing"/>
    <w:uiPriority w:val="1"/>
    <w:qFormat/>
    <w:rsid w:val="00576277"/>
    <w:pPr>
      <w:spacing w:after="0" w:line="240" w:lineRule="auto"/>
    </w:pPr>
    <w:rPr>
      <w:lang w:val="en-IN" w:eastAsia="e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USER</cp:lastModifiedBy>
  <cp:revision>5</cp:revision>
  <dcterms:created xsi:type="dcterms:W3CDTF">2016-01-21T11:01:00Z</dcterms:created>
  <dcterms:modified xsi:type="dcterms:W3CDTF">2016-01-22T10:11:00Z</dcterms:modified>
</cp:coreProperties>
</file>